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356E" w:rsidRDefault="00ED356E" w:rsidP="00ED356E">
      <w:pPr>
        <w:spacing w:line="480" w:lineRule="auto"/>
        <w:jc w:val="center"/>
        <w:rPr>
          <w:rFonts w:eastAsia="ArialUnicodeMS"/>
          <w:b/>
          <w:color w:val="000000"/>
          <w:lang w:val="en-US"/>
        </w:rPr>
      </w:pPr>
      <w:r>
        <w:rPr>
          <w:rFonts w:eastAsia="ArialUnicodeMS"/>
          <w:b/>
          <w:noProof/>
          <w:color w:val="000000"/>
          <w:lang w:val="en-US"/>
        </w:rPr>
        <w:drawing>
          <wp:inline distT="0" distB="0" distL="0" distR="0" wp14:anchorId="7AB1B0CC" wp14:editId="0DD87E45">
            <wp:extent cx="3243834" cy="5760720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Vivas et al_TranslRes_Supplementary Figure 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3834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356E" w:rsidRDefault="00ED356E" w:rsidP="00ED356E">
      <w:pPr>
        <w:spacing w:line="480" w:lineRule="auto"/>
        <w:jc w:val="both"/>
        <w:rPr>
          <w:rFonts w:eastAsia="ArialUnicodeMS"/>
          <w:color w:val="000000"/>
          <w:lang w:val="en-US"/>
        </w:rPr>
      </w:pPr>
      <w:r w:rsidRPr="00F366AF">
        <w:rPr>
          <w:rFonts w:eastAsia="ArialUnicodeMS"/>
          <w:b/>
          <w:color w:val="000000"/>
          <w:lang w:val="en-US"/>
        </w:rPr>
        <w:t>SUPPLEMENTAL FIGURE 1. Experimental surgery.</w:t>
      </w:r>
      <w:r w:rsidRPr="00F366AF">
        <w:rPr>
          <w:rFonts w:eastAsia="ArialUnicodeMS"/>
          <w:color w:val="000000"/>
          <w:lang w:val="en-US"/>
        </w:rPr>
        <w:t xml:space="preserve"> Iconography of the procedure used for the introduction of cylindrical constructs in athymic mice. A) Preparation of surgical area; B) incision between scapulae to create a pouch in which the construct will be inserted; C) preparation of con</w:t>
      </w:r>
      <w:r>
        <w:rPr>
          <w:rFonts w:eastAsia="ArialUnicodeMS"/>
          <w:color w:val="000000"/>
          <w:lang w:val="en-US"/>
        </w:rPr>
        <w:t>structs using a syringe as a template</w:t>
      </w:r>
      <w:r w:rsidRPr="00F366AF">
        <w:rPr>
          <w:rFonts w:eastAsia="ArialUnicodeMS"/>
          <w:color w:val="000000"/>
          <w:lang w:val="en-US"/>
        </w:rPr>
        <w:t>; D) subdermal administration of cylindrical constructs; E) closure of the wound with surgical staples and return to cages.</w:t>
      </w:r>
    </w:p>
    <w:p w:rsidR="00ED356E" w:rsidRDefault="00ED356E" w:rsidP="00ED356E">
      <w:pPr>
        <w:rPr>
          <w:rFonts w:eastAsia="ArialUnicodeMS"/>
          <w:color w:val="000000"/>
          <w:lang w:val="en-US"/>
        </w:rPr>
      </w:pPr>
      <w:r>
        <w:rPr>
          <w:rFonts w:eastAsia="ArialUnicodeMS"/>
          <w:color w:val="000000"/>
          <w:lang w:val="en-US"/>
        </w:rPr>
        <w:br w:type="page"/>
      </w:r>
    </w:p>
    <w:p w:rsidR="00ED356E" w:rsidRPr="00737982" w:rsidRDefault="00ED356E" w:rsidP="00ED356E">
      <w:pPr>
        <w:spacing w:line="480" w:lineRule="auto"/>
        <w:jc w:val="both"/>
        <w:rPr>
          <w:rFonts w:eastAsia="ArialUnicodeMS"/>
          <w:b/>
          <w:color w:val="000000"/>
          <w:lang w:val="en-US"/>
        </w:rPr>
      </w:pPr>
      <w:r>
        <w:rPr>
          <w:rFonts w:eastAsia="ArialUnicodeMS"/>
          <w:b/>
          <w:noProof/>
          <w:color w:val="000000"/>
          <w:lang w:val="en-US"/>
        </w:rPr>
        <w:lastRenderedPageBreak/>
        <w:drawing>
          <wp:inline distT="0" distB="0" distL="0" distR="0" wp14:anchorId="4570CFCB" wp14:editId="13E07777">
            <wp:extent cx="5760000" cy="1398220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Vivas et al_TissueEng_Supplementary Figure 2.t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139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356E" w:rsidRDefault="00ED356E" w:rsidP="00ED356E">
      <w:pPr>
        <w:spacing w:line="480" w:lineRule="auto"/>
        <w:jc w:val="both"/>
        <w:rPr>
          <w:rFonts w:eastAsia="ArialUnicodeMS"/>
          <w:color w:val="000000"/>
          <w:lang w:val="en-US"/>
        </w:rPr>
      </w:pPr>
      <w:r w:rsidRPr="00F366AF">
        <w:rPr>
          <w:rFonts w:eastAsia="ArialUnicodeMS"/>
          <w:b/>
          <w:color w:val="000000"/>
          <w:lang w:val="en-US"/>
        </w:rPr>
        <w:t xml:space="preserve">SUPPLEMENTAL FIGURE </w:t>
      </w:r>
      <w:r>
        <w:rPr>
          <w:rFonts w:eastAsia="ArialUnicodeMS"/>
          <w:b/>
          <w:color w:val="000000"/>
          <w:lang w:val="en-US"/>
        </w:rPr>
        <w:t>2</w:t>
      </w:r>
      <w:r w:rsidRPr="00F366AF">
        <w:rPr>
          <w:rFonts w:eastAsia="ArialUnicodeMS"/>
          <w:b/>
          <w:color w:val="000000"/>
          <w:lang w:val="en-US"/>
        </w:rPr>
        <w:t xml:space="preserve">. </w:t>
      </w:r>
      <w:r>
        <w:rPr>
          <w:rFonts w:eastAsia="ArialUnicodeMS"/>
          <w:b/>
          <w:color w:val="000000"/>
          <w:lang w:val="en-US"/>
        </w:rPr>
        <w:t>Necropsy</w:t>
      </w:r>
      <w:r w:rsidRPr="00F366AF">
        <w:rPr>
          <w:rFonts w:eastAsia="ArialUnicodeMS"/>
          <w:b/>
          <w:color w:val="000000"/>
          <w:lang w:val="en-US"/>
        </w:rPr>
        <w:t>.</w:t>
      </w:r>
      <w:r w:rsidRPr="00F366AF">
        <w:rPr>
          <w:rFonts w:eastAsia="ArialUnicodeMS"/>
          <w:color w:val="000000"/>
          <w:lang w:val="en-US"/>
        </w:rPr>
        <w:t xml:space="preserve"> </w:t>
      </w:r>
      <w:r>
        <w:rPr>
          <w:rFonts w:eastAsia="ArialUnicodeMS"/>
          <w:color w:val="000000"/>
          <w:lang w:val="en-US"/>
        </w:rPr>
        <w:t xml:space="preserve">Highlights of major findings in the complete, systematic and ordered necropsy performed to all animals of the </w:t>
      </w:r>
      <w:r w:rsidRPr="00AF0BD8">
        <w:rPr>
          <w:rFonts w:eastAsia="ArialUnicodeMS"/>
          <w:i/>
          <w:color w:val="000000"/>
          <w:lang w:val="en-US"/>
        </w:rPr>
        <w:t>in vivo</w:t>
      </w:r>
      <w:r>
        <w:rPr>
          <w:rFonts w:eastAsia="ArialUnicodeMS"/>
          <w:color w:val="000000"/>
          <w:lang w:val="en-US"/>
        </w:rPr>
        <w:t xml:space="preserve"> study</w:t>
      </w:r>
      <w:r w:rsidRPr="00F366AF">
        <w:rPr>
          <w:rFonts w:eastAsia="ArialUnicodeMS"/>
          <w:color w:val="000000"/>
          <w:lang w:val="en-US"/>
        </w:rPr>
        <w:t>.</w:t>
      </w:r>
      <w:r>
        <w:rPr>
          <w:rFonts w:eastAsia="ArialUnicodeMS"/>
          <w:color w:val="000000"/>
          <w:lang w:val="en-US"/>
        </w:rPr>
        <w:t xml:space="preserve"> Briefly, u</w:t>
      </w:r>
      <w:r w:rsidRPr="00AF0BD8">
        <w:rPr>
          <w:rFonts w:eastAsia="ArialUnicodeMS"/>
          <w:color w:val="000000"/>
          <w:lang w:val="en-US"/>
        </w:rPr>
        <w:t xml:space="preserve">nspecific findings were seen in animals from the three experimental groups, irrespective of treatment. A small and local whitish area was detected in the dorsal part of the spleen of animal ID 4 </w:t>
      </w:r>
      <w:r>
        <w:rPr>
          <w:rFonts w:eastAsia="ArialUnicodeMS"/>
          <w:color w:val="000000"/>
          <w:lang w:val="en-US"/>
        </w:rPr>
        <w:t xml:space="preserve">(A) </w:t>
      </w:r>
      <w:r w:rsidRPr="00AF0BD8">
        <w:rPr>
          <w:rFonts w:eastAsia="ArialUnicodeMS"/>
          <w:color w:val="000000"/>
          <w:lang w:val="en-US"/>
        </w:rPr>
        <w:t>and increased mesenteric lymph nodes were observed in animal</w:t>
      </w:r>
      <w:r>
        <w:rPr>
          <w:rFonts w:eastAsia="ArialUnicodeMS"/>
          <w:color w:val="000000"/>
          <w:lang w:val="en-US"/>
        </w:rPr>
        <w:t xml:space="preserve"> </w:t>
      </w:r>
      <w:r w:rsidRPr="00AF0BD8">
        <w:rPr>
          <w:rFonts w:eastAsia="ArialUnicodeMS"/>
          <w:color w:val="000000"/>
          <w:lang w:val="en-US"/>
        </w:rPr>
        <w:t>12</w:t>
      </w:r>
      <w:r>
        <w:rPr>
          <w:rFonts w:eastAsia="ArialUnicodeMS"/>
          <w:color w:val="000000"/>
          <w:lang w:val="en-US"/>
        </w:rPr>
        <w:t xml:space="preserve"> (B)</w:t>
      </w:r>
      <w:r w:rsidRPr="00AF0BD8">
        <w:rPr>
          <w:rFonts w:eastAsia="ArialUnicodeMS"/>
          <w:color w:val="000000"/>
          <w:lang w:val="en-US"/>
        </w:rPr>
        <w:t xml:space="preserve">. At the same time, increased axillary lymph nodes were found in animal ID 17 </w:t>
      </w:r>
      <w:r>
        <w:rPr>
          <w:rFonts w:eastAsia="ArialUnicodeMS"/>
          <w:color w:val="000000"/>
          <w:lang w:val="en-US"/>
        </w:rPr>
        <w:t>(C)</w:t>
      </w:r>
      <w:r w:rsidRPr="00AF0BD8">
        <w:rPr>
          <w:rFonts w:eastAsia="ArialUnicodeMS"/>
          <w:color w:val="000000"/>
          <w:lang w:val="en-US"/>
        </w:rPr>
        <w:t>. These findings were not considered to have pathologic relevance and were not related to th</w:t>
      </w:r>
      <w:r>
        <w:rPr>
          <w:rFonts w:eastAsia="ArialUnicodeMS"/>
          <w:color w:val="000000"/>
          <w:lang w:val="en-US"/>
        </w:rPr>
        <w:t>e</w:t>
      </w:r>
      <w:r w:rsidRPr="00AF0BD8">
        <w:rPr>
          <w:rFonts w:eastAsia="ArialUnicodeMS"/>
          <w:color w:val="000000"/>
          <w:lang w:val="en-US"/>
        </w:rPr>
        <w:t xml:space="preserve"> treatments.</w:t>
      </w:r>
    </w:p>
    <w:p w:rsidR="00ED356E" w:rsidRDefault="00ED356E" w:rsidP="00ED356E">
      <w:pPr>
        <w:rPr>
          <w:rFonts w:eastAsia="ArialUnicodeMS"/>
          <w:color w:val="000000"/>
          <w:lang w:val="en-US"/>
        </w:rPr>
      </w:pPr>
      <w:r>
        <w:rPr>
          <w:rFonts w:eastAsia="ArialUnicodeMS"/>
          <w:color w:val="000000"/>
          <w:lang w:val="en-US"/>
        </w:rPr>
        <w:br w:type="page"/>
      </w:r>
    </w:p>
    <w:p w:rsidR="00ED356E" w:rsidRDefault="00ED356E" w:rsidP="00ED356E">
      <w:pPr>
        <w:spacing w:line="480" w:lineRule="auto"/>
        <w:jc w:val="both"/>
        <w:rPr>
          <w:rFonts w:eastAsia="ArialUnicodeMS"/>
          <w:b/>
          <w:color w:val="000000"/>
          <w:lang w:val="en-US"/>
        </w:rPr>
      </w:pPr>
      <w:r>
        <w:rPr>
          <w:rFonts w:eastAsia="ArialUnicodeMS"/>
          <w:b/>
          <w:noProof/>
          <w:color w:val="000000"/>
          <w:lang w:val="en-US"/>
        </w:rPr>
        <w:lastRenderedPageBreak/>
        <w:drawing>
          <wp:inline distT="0" distB="0" distL="0" distR="0" wp14:anchorId="2553C61B" wp14:editId="19E3C44A">
            <wp:extent cx="5760000" cy="2353690"/>
            <wp:effectExtent l="0" t="0" r="0" b="889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Vivas et al_TranslRes_Supplementary Figure 2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235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356E" w:rsidRPr="00F366AF" w:rsidRDefault="00ED356E" w:rsidP="00ED356E">
      <w:pPr>
        <w:spacing w:line="480" w:lineRule="auto"/>
        <w:jc w:val="both"/>
        <w:rPr>
          <w:rFonts w:eastAsia="ArialUnicodeMS"/>
          <w:color w:val="000000"/>
          <w:lang w:val="en-US"/>
        </w:rPr>
      </w:pPr>
      <w:r w:rsidRPr="00F366AF">
        <w:rPr>
          <w:rFonts w:eastAsia="ArialUnicodeMS"/>
          <w:b/>
          <w:color w:val="000000"/>
          <w:lang w:val="en-US"/>
        </w:rPr>
        <w:t xml:space="preserve">SUPPLEMENTAL FIGURE </w:t>
      </w:r>
      <w:r>
        <w:rPr>
          <w:rFonts w:eastAsia="ArialUnicodeMS"/>
          <w:b/>
          <w:color w:val="000000"/>
          <w:lang w:val="en-US"/>
        </w:rPr>
        <w:t>3</w:t>
      </w:r>
      <w:r w:rsidRPr="00F366AF">
        <w:rPr>
          <w:rFonts w:eastAsia="ArialUnicodeMS"/>
          <w:b/>
          <w:color w:val="000000"/>
          <w:lang w:val="en-US"/>
        </w:rPr>
        <w:t>. Aspect of constructs at week 5 post-implantation.</w:t>
      </w:r>
      <w:r w:rsidRPr="00F366AF">
        <w:rPr>
          <w:rFonts w:eastAsia="ArialUnicodeMS"/>
          <w:color w:val="000000"/>
          <w:lang w:val="en-US"/>
        </w:rPr>
        <w:t xml:space="preserve"> Images taken from one of the 6 animals included in each group at week 5 post-implantation of the tissue engineering products (arrows), either acellular (control), or loaded with MNC (fragmented in three pieces) or BM-MSC.</w:t>
      </w:r>
    </w:p>
    <w:p w:rsidR="00ED356E" w:rsidRPr="00F366AF" w:rsidRDefault="00ED356E" w:rsidP="00ED356E">
      <w:pPr>
        <w:rPr>
          <w:rFonts w:eastAsia="ArialUnicodeMS"/>
          <w:b/>
          <w:color w:val="000000"/>
          <w:lang w:val="en-US"/>
        </w:rPr>
      </w:pPr>
      <w:r w:rsidRPr="00F366AF">
        <w:rPr>
          <w:rFonts w:eastAsia="ArialUnicodeMS"/>
          <w:color w:val="000000"/>
          <w:lang w:val="en-US"/>
        </w:rPr>
        <w:br w:type="page"/>
      </w:r>
      <w:bookmarkStart w:id="0" w:name="_GoBack"/>
      <w:bookmarkEnd w:id="0"/>
      <w:r>
        <w:rPr>
          <w:rFonts w:eastAsia="ArialUnicodeMS"/>
          <w:b/>
          <w:color w:val="000000"/>
          <w:lang w:val="en-US"/>
        </w:rPr>
        <w:lastRenderedPageBreak/>
        <w:t>SUPPLEMENTAL TABLES</w:t>
      </w:r>
    </w:p>
    <w:p w:rsidR="00ED356E" w:rsidRDefault="00ED356E" w:rsidP="00ED356E">
      <w:pPr>
        <w:spacing w:line="480" w:lineRule="auto"/>
        <w:contextualSpacing/>
        <w:jc w:val="both"/>
        <w:rPr>
          <w:rFonts w:eastAsia="ArialUnicodeMS"/>
          <w:color w:val="000000"/>
          <w:lang w:val="en-US"/>
        </w:rPr>
      </w:pPr>
      <w:r w:rsidRPr="00F366AF">
        <w:rPr>
          <w:rFonts w:eastAsia="ArialUnicodeMS"/>
          <w:b/>
          <w:color w:val="000000"/>
          <w:lang w:val="en-US"/>
        </w:rPr>
        <w:t>SUPPLEMENTAL TABLE 1. Histological grading score.</w:t>
      </w:r>
      <w:r w:rsidRPr="00F366AF">
        <w:rPr>
          <w:rFonts w:eastAsia="ArialUnicodeMS"/>
          <w:color w:val="000000"/>
          <w:lang w:val="en-US"/>
        </w:rPr>
        <w:t xml:space="preserve"> Parameters related to bone formation were assessed under 5 different categories.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38"/>
        <w:gridCol w:w="1522"/>
      </w:tblGrid>
      <w:tr w:rsidR="00ED356E" w:rsidRPr="00CE6DD8" w:rsidTr="003E0FB6">
        <w:tc>
          <w:tcPr>
            <w:tcW w:w="4187" w:type="pct"/>
            <w:tcBorders>
              <w:top w:val="single" w:sz="18" w:space="0" w:color="auto"/>
            </w:tcBorders>
          </w:tcPr>
          <w:p w:rsidR="00ED356E" w:rsidRPr="00CE6DD8" w:rsidRDefault="00ED356E" w:rsidP="003E0FB6">
            <w:pPr>
              <w:spacing w:line="360" w:lineRule="auto"/>
              <w:rPr>
                <w:lang w:eastAsia="ca-ES"/>
              </w:rPr>
            </w:pPr>
            <w:r w:rsidRPr="00CE6DD8">
              <w:rPr>
                <w:b/>
                <w:bCs/>
                <w:lang w:eastAsia="ca-ES"/>
              </w:rPr>
              <w:t>Bone formation</w:t>
            </w:r>
          </w:p>
        </w:tc>
        <w:tc>
          <w:tcPr>
            <w:tcW w:w="813" w:type="pct"/>
            <w:tcBorders>
              <w:top w:val="single" w:sz="18" w:space="0" w:color="auto"/>
            </w:tcBorders>
          </w:tcPr>
          <w:p w:rsidR="00ED356E" w:rsidRPr="00CE6DD8" w:rsidRDefault="00ED356E" w:rsidP="003E0FB6">
            <w:pPr>
              <w:spacing w:line="360" w:lineRule="auto"/>
              <w:jc w:val="center"/>
              <w:rPr>
                <w:lang w:eastAsia="ca-ES"/>
              </w:rPr>
            </w:pPr>
            <w:r w:rsidRPr="00CE6DD8">
              <w:rPr>
                <w:b/>
                <w:bCs/>
                <w:lang w:eastAsia="ca-ES"/>
              </w:rPr>
              <w:t>SCORE</w:t>
            </w:r>
          </w:p>
        </w:tc>
      </w:tr>
      <w:tr w:rsidR="00ED356E" w:rsidRPr="00CE6DD8" w:rsidTr="003E0FB6">
        <w:tc>
          <w:tcPr>
            <w:tcW w:w="4187" w:type="pct"/>
          </w:tcPr>
          <w:p w:rsidR="00ED356E" w:rsidRPr="00CE6DD8" w:rsidRDefault="00ED356E" w:rsidP="003E0FB6">
            <w:pPr>
              <w:spacing w:line="360" w:lineRule="auto"/>
            </w:pPr>
            <w:r w:rsidRPr="00CE6DD8">
              <w:t xml:space="preserve">Obvious bone remodelling activity    </w:t>
            </w:r>
          </w:p>
          <w:p w:rsidR="00ED356E" w:rsidRPr="00CE6DD8" w:rsidRDefault="00ED356E" w:rsidP="003E0FB6">
            <w:pPr>
              <w:spacing w:line="360" w:lineRule="auto"/>
            </w:pPr>
            <w:r w:rsidRPr="00CE6DD8">
              <w:t>Some degree of bone remodelling</w:t>
            </w:r>
          </w:p>
          <w:p w:rsidR="00ED356E" w:rsidRPr="00CE6DD8" w:rsidRDefault="00ED356E" w:rsidP="003E0FB6">
            <w:pPr>
              <w:spacing w:line="360" w:lineRule="auto"/>
            </w:pPr>
            <w:r w:rsidRPr="00CE6DD8">
              <w:t xml:space="preserve">Vascularisation </w:t>
            </w:r>
          </w:p>
          <w:p w:rsidR="00ED356E" w:rsidRPr="00CE6DD8" w:rsidRDefault="00ED356E" w:rsidP="003E0FB6">
            <w:pPr>
              <w:spacing w:line="360" w:lineRule="auto"/>
              <w:rPr>
                <w:lang w:eastAsia="ca-ES"/>
              </w:rPr>
            </w:pPr>
            <w:r w:rsidRPr="00CE6DD8">
              <w:t>Fibrosis</w:t>
            </w:r>
          </w:p>
        </w:tc>
        <w:tc>
          <w:tcPr>
            <w:tcW w:w="813" w:type="pct"/>
          </w:tcPr>
          <w:p w:rsidR="00ED356E" w:rsidRPr="00CE6DD8" w:rsidRDefault="00ED356E" w:rsidP="003E0FB6">
            <w:pPr>
              <w:spacing w:line="360" w:lineRule="auto"/>
              <w:jc w:val="center"/>
              <w:rPr>
                <w:lang w:eastAsia="ca-ES"/>
              </w:rPr>
            </w:pPr>
            <w:r w:rsidRPr="00CE6DD8">
              <w:rPr>
                <w:lang w:eastAsia="ca-ES"/>
              </w:rPr>
              <w:t>3</w:t>
            </w:r>
          </w:p>
          <w:p w:rsidR="00ED356E" w:rsidRPr="00CE6DD8" w:rsidRDefault="00ED356E" w:rsidP="003E0FB6">
            <w:pPr>
              <w:spacing w:line="360" w:lineRule="auto"/>
              <w:jc w:val="center"/>
              <w:rPr>
                <w:lang w:eastAsia="ca-ES"/>
              </w:rPr>
            </w:pPr>
            <w:r w:rsidRPr="00CE6DD8">
              <w:rPr>
                <w:lang w:eastAsia="ca-ES"/>
              </w:rPr>
              <w:t>2</w:t>
            </w:r>
          </w:p>
          <w:p w:rsidR="00ED356E" w:rsidRPr="00CE6DD8" w:rsidRDefault="00ED356E" w:rsidP="003E0FB6">
            <w:pPr>
              <w:spacing w:line="360" w:lineRule="auto"/>
              <w:jc w:val="center"/>
              <w:rPr>
                <w:lang w:eastAsia="ca-ES"/>
              </w:rPr>
            </w:pPr>
            <w:r w:rsidRPr="00CE6DD8">
              <w:rPr>
                <w:lang w:eastAsia="ca-ES"/>
              </w:rPr>
              <w:t>1</w:t>
            </w:r>
          </w:p>
          <w:p w:rsidR="00ED356E" w:rsidRPr="00CE6DD8" w:rsidRDefault="00ED356E" w:rsidP="003E0FB6">
            <w:pPr>
              <w:spacing w:line="360" w:lineRule="auto"/>
              <w:jc w:val="center"/>
              <w:rPr>
                <w:lang w:eastAsia="ca-ES"/>
              </w:rPr>
            </w:pPr>
            <w:r w:rsidRPr="00CE6DD8">
              <w:rPr>
                <w:lang w:eastAsia="ca-ES"/>
              </w:rPr>
              <w:t>0</w:t>
            </w:r>
          </w:p>
        </w:tc>
      </w:tr>
      <w:tr w:rsidR="00ED356E" w:rsidRPr="00CE6DD8" w:rsidTr="003E0FB6">
        <w:tc>
          <w:tcPr>
            <w:tcW w:w="4187" w:type="pct"/>
          </w:tcPr>
          <w:p w:rsidR="00ED356E" w:rsidRPr="00CE6DD8" w:rsidRDefault="00ED356E" w:rsidP="003E0FB6">
            <w:pPr>
              <w:spacing w:line="360" w:lineRule="auto"/>
              <w:rPr>
                <w:lang w:eastAsia="ca-ES"/>
              </w:rPr>
            </w:pPr>
            <w:r w:rsidRPr="00CE6DD8">
              <w:rPr>
                <w:b/>
                <w:bCs/>
                <w:lang w:eastAsia="ca-ES"/>
              </w:rPr>
              <w:t>Tissue reaction</w:t>
            </w:r>
          </w:p>
        </w:tc>
        <w:tc>
          <w:tcPr>
            <w:tcW w:w="813" w:type="pct"/>
          </w:tcPr>
          <w:p w:rsidR="00ED356E" w:rsidRPr="00CE6DD8" w:rsidRDefault="00ED356E" w:rsidP="003E0FB6">
            <w:pPr>
              <w:spacing w:line="360" w:lineRule="auto"/>
              <w:jc w:val="center"/>
              <w:rPr>
                <w:lang w:eastAsia="ca-ES"/>
              </w:rPr>
            </w:pPr>
            <w:r w:rsidRPr="00CE6DD8">
              <w:rPr>
                <w:b/>
                <w:bCs/>
                <w:lang w:eastAsia="ca-ES"/>
              </w:rPr>
              <w:t>SCORE</w:t>
            </w:r>
          </w:p>
        </w:tc>
      </w:tr>
      <w:tr w:rsidR="00ED356E" w:rsidRPr="00CE6DD8" w:rsidTr="003E0FB6">
        <w:tc>
          <w:tcPr>
            <w:tcW w:w="4187" w:type="pct"/>
          </w:tcPr>
          <w:p w:rsidR="00ED356E" w:rsidRPr="00CE6DD8" w:rsidRDefault="00ED356E" w:rsidP="003E0FB6">
            <w:pPr>
              <w:spacing w:line="360" w:lineRule="auto"/>
              <w:rPr>
                <w:lang w:eastAsia="ca-ES"/>
              </w:rPr>
            </w:pPr>
            <w:r w:rsidRPr="00CE6DD8">
              <w:rPr>
                <w:lang w:eastAsia="ca-ES"/>
              </w:rPr>
              <w:t>No reaction</w:t>
            </w:r>
          </w:p>
          <w:p w:rsidR="00ED356E" w:rsidRPr="00CE6DD8" w:rsidRDefault="00ED356E" w:rsidP="003E0FB6">
            <w:pPr>
              <w:spacing w:line="360" w:lineRule="auto"/>
              <w:rPr>
                <w:lang w:eastAsia="ca-ES"/>
              </w:rPr>
            </w:pPr>
            <w:r w:rsidRPr="00CE6DD8">
              <w:rPr>
                <w:lang w:eastAsia="ca-ES"/>
              </w:rPr>
              <w:t>Low fibrous reaction</w:t>
            </w:r>
          </w:p>
          <w:p w:rsidR="00ED356E" w:rsidRPr="00CE6DD8" w:rsidRDefault="00ED356E" w:rsidP="003E0FB6">
            <w:pPr>
              <w:spacing w:line="360" w:lineRule="auto"/>
              <w:rPr>
                <w:lang w:eastAsia="ca-ES"/>
              </w:rPr>
            </w:pPr>
            <w:r w:rsidRPr="00CE6DD8">
              <w:rPr>
                <w:lang w:eastAsia="ca-ES"/>
              </w:rPr>
              <w:t>Intermediate fibrous reaction</w:t>
            </w:r>
          </w:p>
          <w:p w:rsidR="00ED356E" w:rsidRPr="00CE6DD8" w:rsidRDefault="00ED356E" w:rsidP="003E0FB6">
            <w:pPr>
              <w:spacing w:line="360" w:lineRule="auto"/>
              <w:rPr>
                <w:lang w:eastAsia="ca-ES"/>
              </w:rPr>
            </w:pPr>
            <w:r w:rsidRPr="00CE6DD8">
              <w:rPr>
                <w:lang w:eastAsia="ca-ES"/>
              </w:rPr>
              <w:t>High fibrous reaction</w:t>
            </w:r>
          </w:p>
        </w:tc>
        <w:tc>
          <w:tcPr>
            <w:tcW w:w="813" w:type="pct"/>
          </w:tcPr>
          <w:p w:rsidR="00ED356E" w:rsidRPr="00CE6DD8" w:rsidRDefault="00ED356E" w:rsidP="003E0FB6">
            <w:pPr>
              <w:spacing w:line="360" w:lineRule="auto"/>
              <w:jc w:val="center"/>
              <w:rPr>
                <w:lang w:eastAsia="ca-ES"/>
              </w:rPr>
            </w:pPr>
            <w:r w:rsidRPr="00CE6DD8">
              <w:rPr>
                <w:lang w:eastAsia="ca-ES"/>
              </w:rPr>
              <w:t>3</w:t>
            </w:r>
          </w:p>
          <w:p w:rsidR="00ED356E" w:rsidRPr="00CE6DD8" w:rsidRDefault="00ED356E" w:rsidP="003E0FB6">
            <w:pPr>
              <w:spacing w:line="360" w:lineRule="auto"/>
              <w:jc w:val="center"/>
              <w:rPr>
                <w:lang w:eastAsia="ca-ES"/>
              </w:rPr>
            </w:pPr>
            <w:r w:rsidRPr="00CE6DD8">
              <w:rPr>
                <w:lang w:eastAsia="ca-ES"/>
              </w:rPr>
              <w:t>2</w:t>
            </w:r>
          </w:p>
          <w:p w:rsidR="00ED356E" w:rsidRPr="00CE6DD8" w:rsidRDefault="00ED356E" w:rsidP="003E0FB6">
            <w:pPr>
              <w:spacing w:line="360" w:lineRule="auto"/>
              <w:jc w:val="center"/>
              <w:rPr>
                <w:lang w:eastAsia="ca-ES"/>
              </w:rPr>
            </w:pPr>
            <w:r w:rsidRPr="00CE6DD8">
              <w:rPr>
                <w:lang w:eastAsia="ca-ES"/>
              </w:rPr>
              <w:t>1</w:t>
            </w:r>
          </w:p>
          <w:p w:rsidR="00ED356E" w:rsidRPr="00CE6DD8" w:rsidRDefault="00ED356E" w:rsidP="003E0FB6">
            <w:pPr>
              <w:spacing w:line="360" w:lineRule="auto"/>
              <w:jc w:val="center"/>
              <w:rPr>
                <w:lang w:eastAsia="ca-ES"/>
              </w:rPr>
            </w:pPr>
            <w:r w:rsidRPr="00CE6DD8">
              <w:rPr>
                <w:lang w:eastAsia="ca-ES"/>
              </w:rPr>
              <w:t>0</w:t>
            </w:r>
          </w:p>
        </w:tc>
      </w:tr>
      <w:tr w:rsidR="00ED356E" w:rsidRPr="00CE6DD8" w:rsidTr="003E0FB6">
        <w:tc>
          <w:tcPr>
            <w:tcW w:w="4187" w:type="pct"/>
          </w:tcPr>
          <w:p w:rsidR="00ED356E" w:rsidRPr="00CE6DD8" w:rsidRDefault="00ED356E" w:rsidP="003E0FB6">
            <w:pPr>
              <w:spacing w:line="360" w:lineRule="auto"/>
              <w:rPr>
                <w:lang w:eastAsia="ca-ES"/>
              </w:rPr>
            </w:pPr>
            <w:r w:rsidRPr="00CE6DD8">
              <w:rPr>
                <w:b/>
                <w:bCs/>
                <w:lang w:eastAsia="ca-ES"/>
              </w:rPr>
              <w:t>Inflammatory reaction</w:t>
            </w:r>
          </w:p>
        </w:tc>
        <w:tc>
          <w:tcPr>
            <w:tcW w:w="813" w:type="pct"/>
          </w:tcPr>
          <w:p w:rsidR="00ED356E" w:rsidRPr="00CE6DD8" w:rsidRDefault="00ED356E" w:rsidP="003E0FB6">
            <w:pPr>
              <w:spacing w:line="360" w:lineRule="auto"/>
              <w:jc w:val="center"/>
              <w:rPr>
                <w:lang w:eastAsia="ca-ES"/>
              </w:rPr>
            </w:pPr>
            <w:r w:rsidRPr="00CE6DD8">
              <w:rPr>
                <w:b/>
                <w:bCs/>
                <w:lang w:eastAsia="ca-ES"/>
              </w:rPr>
              <w:t>SCORE</w:t>
            </w:r>
          </w:p>
        </w:tc>
      </w:tr>
      <w:tr w:rsidR="00ED356E" w:rsidRPr="00CE6DD8" w:rsidTr="003E0FB6">
        <w:tc>
          <w:tcPr>
            <w:tcW w:w="4187" w:type="pct"/>
          </w:tcPr>
          <w:p w:rsidR="00ED356E" w:rsidRPr="00CE6DD8" w:rsidRDefault="00ED356E" w:rsidP="003E0FB6">
            <w:pPr>
              <w:spacing w:line="360" w:lineRule="auto"/>
              <w:rPr>
                <w:lang w:eastAsia="ca-ES"/>
              </w:rPr>
            </w:pPr>
            <w:r w:rsidRPr="00CE6DD8">
              <w:rPr>
                <w:lang w:eastAsia="ca-ES"/>
              </w:rPr>
              <w:t>No infiltration</w:t>
            </w:r>
          </w:p>
          <w:p w:rsidR="00ED356E" w:rsidRPr="00CE6DD8" w:rsidRDefault="00ED356E" w:rsidP="003E0FB6">
            <w:pPr>
              <w:spacing w:line="360" w:lineRule="auto"/>
              <w:rPr>
                <w:lang w:eastAsia="ca-ES"/>
              </w:rPr>
            </w:pPr>
            <w:r w:rsidRPr="00CE6DD8">
              <w:rPr>
                <w:lang w:eastAsia="ca-ES"/>
              </w:rPr>
              <w:t>Low (1-3 cell layers around bone particles)</w:t>
            </w:r>
          </w:p>
          <w:p w:rsidR="00ED356E" w:rsidRPr="00CE6DD8" w:rsidRDefault="00ED356E" w:rsidP="003E0FB6">
            <w:pPr>
              <w:spacing w:line="360" w:lineRule="auto"/>
              <w:rPr>
                <w:lang w:eastAsia="ca-ES"/>
              </w:rPr>
            </w:pPr>
            <w:r w:rsidRPr="00CE6DD8">
              <w:rPr>
                <w:lang w:eastAsia="ca-ES"/>
              </w:rPr>
              <w:t>Intermediate (4-6 cell layers around bone particles)</w:t>
            </w:r>
          </w:p>
          <w:p w:rsidR="00ED356E" w:rsidRPr="00CE6DD8" w:rsidRDefault="00ED356E" w:rsidP="003E0FB6">
            <w:pPr>
              <w:spacing w:line="360" w:lineRule="auto"/>
              <w:rPr>
                <w:lang w:eastAsia="ca-ES"/>
              </w:rPr>
            </w:pPr>
            <w:r w:rsidRPr="00CE6DD8">
              <w:rPr>
                <w:lang w:eastAsia="ca-ES"/>
              </w:rPr>
              <w:t>High (&gt;6 cell layers around bone particles)</w:t>
            </w:r>
          </w:p>
        </w:tc>
        <w:tc>
          <w:tcPr>
            <w:tcW w:w="813" w:type="pct"/>
          </w:tcPr>
          <w:p w:rsidR="00ED356E" w:rsidRPr="00CE6DD8" w:rsidRDefault="00ED356E" w:rsidP="003E0FB6">
            <w:pPr>
              <w:spacing w:line="360" w:lineRule="auto"/>
              <w:jc w:val="center"/>
              <w:rPr>
                <w:lang w:eastAsia="ca-ES"/>
              </w:rPr>
            </w:pPr>
            <w:r w:rsidRPr="00CE6DD8">
              <w:rPr>
                <w:lang w:eastAsia="ca-ES"/>
              </w:rPr>
              <w:t>3</w:t>
            </w:r>
          </w:p>
          <w:p w:rsidR="00ED356E" w:rsidRPr="00CE6DD8" w:rsidRDefault="00ED356E" w:rsidP="003E0FB6">
            <w:pPr>
              <w:spacing w:line="360" w:lineRule="auto"/>
              <w:jc w:val="center"/>
              <w:rPr>
                <w:lang w:eastAsia="ca-ES"/>
              </w:rPr>
            </w:pPr>
            <w:r w:rsidRPr="00CE6DD8">
              <w:rPr>
                <w:lang w:eastAsia="ca-ES"/>
              </w:rPr>
              <w:t>2</w:t>
            </w:r>
          </w:p>
          <w:p w:rsidR="00ED356E" w:rsidRPr="00CE6DD8" w:rsidRDefault="00ED356E" w:rsidP="003E0FB6">
            <w:pPr>
              <w:spacing w:line="360" w:lineRule="auto"/>
              <w:jc w:val="center"/>
              <w:rPr>
                <w:lang w:eastAsia="ca-ES"/>
              </w:rPr>
            </w:pPr>
            <w:r w:rsidRPr="00CE6DD8">
              <w:rPr>
                <w:lang w:eastAsia="ca-ES"/>
              </w:rPr>
              <w:t>1</w:t>
            </w:r>
          </w:p>
          <w:p w:rsidR="00ED356E" w:rsidRPr="00CE6DD8" w:rsidRDefault="00ED356E" w:rsidP="003E0FB6">
            <w:pPr>
              <w:spacing w:line="360" w:lineRule="auto"/>
              <w:jc w:val="center"/>
              <w:rPr>
                <w:lang w:eastAsia="ca-ES"/>
              </w:rPr>
            </w:pPr>
            <w:r w:rsidRPr="00CE6DD8">
              <w:rPr>
                <w:lang w:eastAsia="ca-ES"/>
              </w:rPr>
              <w:t>0</w:t>
            </w:r>
          </w:p>
        </w:tc>
      </w:tr>
      <w:tr w:rsidR="00ED356E" w:rsidRPr="00CE6DD8" w:rsidTr="003E0FB6">
        <w:tc>
          <w:tcPr>
            <w:tcW w:w="4187" w:type="pct"/>
          </w:tcPr>
          <w:p w:rsidR="00ED356E" w:rsidRPr="00CE6DD8" w:rsidRDefault="00ED356E" w:rsidP="003E0FB6">
            <w:pPr>
              <w:spacing w:line="360" w:lineRule="auto"/>
              <w:rPr>
                <w:lang w:eastAsia="ca-ES"/>
              </w:rPr>
            </w:pPr>
            <w:r w:rsidRPr="00CE6DD8">
              <w:rPr>
                <w:b/>
                <w:bCs/>
                <w:lang w:eastAsia="ca-ES"/>
              </w:rPr>
              <w:t>Inflammatory cell type</w:t>
            </w:r>
          </w:p>
        </w:tc>
        <w:tc>
          <w:tcPr>
            <w:tcW w:w="813" w:type="pct"/>
          </w:tcPr>
          <w:p w:rsidR="00ED356E" w:rsidRPr="00CE6DD8" w:rsidRDefault="00ED356E" w:rsidP="003E0FB6">
            <w:pPr>
              <w:spacing w:line="360" w:lineRule="auto"/>
              <w:jc w:val="center"/>
              <w:rPr>
                <w:lang w:eastAsia="ca-ES"/>
              </w:rPr>
            </w:pPr>
            <w:r w:rsidRPr="00CE6DD8">
              <w:rPr>
                <w:b/>
                <w:bCs/>
                <w:lang w:eastAsia="ca-ES"/>
              </w:rPr>
              <w:t>SCORE</w:t>
            </w:r>
          </w:p>
        </w:tc>
      </w:tr>
      <w:tr w:rsidR="00ED356E" w:rsidRPr="00CE6DD8" w:rsidTr="003E0FB6">
        <w:tc>
          <w:tcPr>
            <w:tcW w:w="4187" w:type="pct"/>
          </w:tcPr>
          <w:p w:rsidR="00ED356E" w:rsidRPr="00CE6DD8" w:rsidRDefault="00ED356E" w:rsidP="003E0FB6">
            <w:pPr>
              <w:spacing w:line="360" w:lineRule="auto"/>
              <w:rPr>
                <w:lang w:eastAsia="ca-ES"/>
              </w:rPr>
            </w:pPr>
            <w:r w:rsidRPr="00CE6DD8">
              <w:rPr>
                <w:lang w:eastAsia="ca-ES"/>
              </w:rPr>
              <w:t>Histiocytes/fibroblasts</w:t>
            </w:r>
          </w:p>
          <w:p w:rsidR="00ED356E" w:rsidRPr="00CE6DD8" w:rsidRDefault="00ED356E" w:rsidP="003E0FB6">
            <w:pPr>
              <w:spacing w:line="360" w:lineRule="auto"/>
              <w:rPr>
                <w:lang w:eastAsia="ca-ES"/>
              </w:rPr>
            </w:pPr>
            <w:r w:rsidRPr="00CE6DD8">
              <w:rPr>
                <w:lang w:eastAsia="ca-ES"/>
              </w:rPr>
              <w:t>Lymphocytes</w:t>
            </w:r>
          </w:p>
          <w:p w:rsidR="00ED356E" w:rsidRPr="00CE6DD8" w:rsidRDefault="00ED356E" w:rsidP="003E0FB6">
            <w:pPr>
              <w:spacing w:line="360" w:lineRule="auto"/>
              <w:rPr>
                <w:lang w:eastAsia="ca-ES"/>
              </w:rPr>
            </w:pPr>
            <w:r w:rsidRPr="00CE6DD8">
              <w:rPr>
                <w:lang w:eastAsia="ca-ES"/>
              </w:rPr>
              <w:t>Macrophages</w:t>
            </w:r>
          </w:p>
          <w:p w:rsidR="00ED356E" w:rsidRPr="00CE6DD8" w:rsidRDefault="00ED356E" w:rsidP="003E0FB6">
            <w:pPr>
              <w:spacing w:line="360" w:lineRule="auto"/>
              <w:rPr>
                <w:lang w:eastAsia="ca-ES"/>
              </w:rPr>
            </w:pPr>
            <w:r w:rsidRPr="00CE6DD8">
              <w:rPr>
                <w:lang w:eastAsia="ca-ES"/>
              </w:rPr>
              <w:t>Polymorphonuclear</w:t>
            </w:r>
          </w:p>
        </w:tc>
        <w:tc>
          <w:tcPr>
            <w:tcW w:w="813" w:type="pct"/>
          </w:tcPr>
          <w:p w:rsidR="00ED356E" w:rsidRPr="00CE6DD8" w:rsidRDefault="00ED356E" w:rsidP="003E0FB6">
            <w:pPr>
              <w:spacing w:line="360" w:lineRule="auto"/>
              <w:jc w:val="center"/>
              <w:rPr>
                <w:lang w:eastAsia="ca-ES"/>
              </w:rPr>
            </w:pPr>
            <w:r w:rsidRPr="00CE6DD8">
              <w:rPr>
                <w:lang w:eastAsia="ca-ES"/>
              </w:rPr>
              <w:t>3</w:t>
            </w:r>
          </w:p>
          <w:p w:rsidR="00ED356E" w:rsidRPr="00CE6DD8" w:rsidRDefault="00ED356E" w:rsidP="003E0FB6">
            <w:pPr>
              <w:spacing w:line="360" w:lineRule="auto"/>
              <w:jc w:val="center"/>
              <w:rPr>
                <w:lang w:eastAsia="ca-ES"/>
              </w:rPr>
            </w:pPr>
            <w:r w:rsidRPr="00CE6DD8">
              <w:rPr>
                <w:lang w:eastAsia="ca-ES"/>
              </w:rPr>
              <w:t>2</w:t>
            </w:r>
          </w:p>
          <w:p w:rsidR="00ED356E" w:rsidRPr="00CE6DD8" w:rsidRDefault="00ED356E" w:rsidP="003E0FB6">
            <w:pPr>
              <w:spacing w:line="360" w:lineRule="auto"/>
              <w:jc w:val="center"/>
              <w:rPr>
                <w:lang w:eastAsia="ca-ES"/>
              </w:rPr>
            </w:pPr>
            <w:r w:rsidRPr="00CE6DD8">
              <w:rPr>
                <w:lang w:eastAsia="ca-ES"/>
              </w:rPr>
              <w:t>1</w:t>
            </w:r>
          </w:p>
          <w:p w:rsidR="00ED356E" w:rsidRPr="00CE6DD8" w:rsidRDefault="00ED356E" w:rsidP="003E0FB6">
            <w:pPr>
              <w:spacing w:line="360" w:lineRule="auto"/>
              <w:jc w:val="center"/>
              <w:rPr>
                <w:lang w:eastAsia="ca-ES"/>
              </w:rPr>
            </w:pPr>
            <w:r w:rsidRPr="00CE6DD8">
              <w:rPr>
                <w:lang w:eastAsia="ca-ES"/>
              </w:rPr>
              <w:t>0</w:t>
            </w:r>
          </w:p>
        </w:tc>
      </w:tr>
      <w:tr w:rsidR="00ED356E" w:rsidRPr="00CE6DD8" w:rsidTr="003E0FB6">
        <w:tc>
          <w:tcPr>
            <w:tcW w:w="4187" w:type="pct"/>
          </w:tcPr>
          <w:p w:rsidR="00ED356E" w:rsidRPr="00CE6DD8" w:rsidRDefault="00ED356E" w:rsidP="003E0FB6">
            <w:pPr>
              <w:spacing w:line="360" w:lineRule="auto"/>
              <w:rPr>
                <w:lang w:eastAsia="ca-ES"/>
              </w:rPr>
            </w:pPr>
            <w:r w:rsidRPr="00CE6DD8">
              <w:rPr>
                <w:b/>
                <w:bCs/>
                <w:lang w:eastAsia="ca-ES"/>
              </w:rPr>
              <w:t>Vascularisation around bone particles</w:t>
            </w:r>
          </w:p>
        </w:tc>
        <w:tc>
          <w:tcPr>
            <w:tcW w:w="813" w:type="pct"/>
          </w:tcPr>
          <w:p w:rsidR="00ED356E" w:rsidRPr="00CE6DD8" w:rsidRDefault="00ED356E" w:rsidP="003E0FB6">
            <w:pPr>
              <w:spacing w:line="360" w:lineRule="auto"/>
              <w:jc w:val="center"/>
              <w:rPr>
                <w:lang w:eastAsia="ca-ES"/>
              </w:rPr>
            </w:pPr>
            <w:r w:rsidRPr="00CE6DD8">
              <w:rPr>
                <w:b/>
                <w:bCs/>
                <w:lang w:eastAsia="ca-ES"/>
              </w:rPr>
              <w:t>SCORE</w:t>
            </w:r>
          </w:p>
        </w:tc>
      </w:tr>
      <w:tr w:rsidR="00ED356E" w:rsidRPr="00CE6DD8" w:rsidTr="003E0FB6">
        <w:tc>
          <w:tcPr>
            <w:tcW w:w="4187" w:type="pct"/>
            <w:tcBorders>
              <w:bottom w:val="single" w:sz="18" w:space="0" w:color="auto"/>
            </w:tcBorders>
          </w:tcPr>
          <w:p w:rsidR="00ED356E" w:rsidRPr="00CE6DD8" w:rsidRDefault="00ED356E" w:rsidP="003E0FB6">
            <w:pPr>
              <w:spacing w:line="360" w:lineRule="auto"/>
              <w:rPr>
                <w:lang w:eastAsia="ca-ES"/>
              </w:rPr>
            </w:pPr>
            <w:r w:rsidRPr="00CE6DD8">
              <w:rPr>
                <w:lang w:eastAsia="ca-ES"/>
              </w:rPr>
              <w:t>High (&gt;15 vases)</w:t>
            </w:r>
          </w:p>
          <w:p w:rsidR="00ED356E" w:rsidRPr="00CE6DD8" w:rsidRDefault="00ED356E" w:rsidP="003E0FB6">
            <w:pPr>
              <w:spacing w:line="360" w:lineRule="auto"/>
              <w:rPr>
                <w:lang w:eastAsia="ca-ES"/>
              </w:rPr>
            </w:pPr>
            <w:r w:rsidRPr="00CE6DD8">
              <w:rPr>
                <w:lang w:eastAsia="ca-ES"/>
              </w:rPr>
              <w:t>Intermediate (5-15 vases)</w:t>
            </w:r>
          </w:p>
          <w:p w:rsidR="00ED356E" w:rsidRPr="00CE6DD8" w:rsidRDefault="00ED356E" w:rsidP="003E0FB6">
            <w:pPr>
              <w:spacing w:line="360" w:lineRule="auto"/>
              <w:rPr>
                <w:lang w:eastAsia="ca-ES"/>
              </w:rPr>
            </w:pPr>
            <w:r w:rsidRPr="00CE6DD8">
              <w:rPr>
                <w:lang w:eastAsia="ca-ES"/>
              </w:rPr>
              <w:t>Low (1-5 vases)</w:t>
            </w:r>
          </w:p>
          <w:p w:rsidR="00ED356E" w:rsidRPr="00CE6DD8" w:rsidRDefault="00ED356E" w:rsidP="003E0FB6">
            <w:pPr>
              <w:spacing w:line="360" w:lineRule="auto"/>
              <w:rPr>
                <w:lang w:eastAsia="ca-ES"/>
              </w:rPr>
            </w:pPr>
            <w:r w:rsidRPr="00CE6DD8">
              <w:rPr>
                <w:lang w:eastAsia="ca-ES"/>
              </w:rPr>
              <w:t>No vascularisation</w:t>
            </w:r>
          </w:p>
        </w:tc>
        <w:tc>
          <w:tcPr>
            <w:tcW w:w="813" w:type="pct"/>
            <w:tcBorders>
              <w:bottom w:val="single" w:sz="18" w:space="0" w:color="auto"/>
            </w:tcBorders>
          </w:tcPr>
          <w:p w:rsidR="00ED356E" w:rsidRPr="00CE6DD8" w:rsidRDefault="00ED356E" w:rsidP="003E0FB6">
            <w:pPr>
              <w:spacing w:line="360" w:lineRule="auto"/>
              <w:jc w:val="center"/>
              <w:rPr>
                <w:lang w:eastAsia="ca-ES"/>
              </w:rPr>
            </w:pPr>
            <w:r w:rsidRPr="00CE6DD8">
              <w:rPr>
                <w:lang w:eastAsia="ca-ES"/>
              </w:rPr>
              <w:t>3</w:t>
            </w:r>
          </w:p>
          <w:p w:rsidR="00ED356E" w:rsidRPr="00CE6DD8" w:rsidRDefault="00ED356E" w:rsidP="003E0FB6">
            <w:pPr>
              <w:spacing w:line="360" w:lineRule="auto"/>
              <w:jc w:val="center"/>
              <w:rPr>
                <w:lang w:eastAsia="ca-ES"/>
              </w:rPr>
            </w:pPr>
            <w:r w:rsidRPr="00CE6DD8">
              <w:rPr>
                <w:lang w:eastAsia="ca-ES"/>
              </w:rPr>
              <w:t>2</w:t>
            </w:r>
          </w:p>
          <w:p w:rsidR="00ED356E" w:rsidRPr="00CE6DD8" w:rsidRDefault="00ED356E" w:rsidP="003E0FB6">
            <w:pPr>
              <w:spacing w:line="360" w:lineRule="auto"/>
              <w:jc w:val="center"/>
              <w:rPr>
                <w:lang w:eastAsia="ca-ES"/>
              </w:rPr>
            </w:pPr>
            <w:r w:rsidRPr="00CE6DD8">
              <w:rPr>
                <w:lang w:eastAsia="ca-ES"/>
              </w:rPr>
              <w:t>1</w:t>
            </w:r>
          </w:p>
          <w:p w:rsidR="00ED356E" w:rsidRPr="00CE6DD8" w:rsidRDefault="00ED356E" w:rsidP="003E0FB6">
            <w:pPr>
              <w:spacing w:line="360" w:lineRule="auto"/>
              <w:jc w:val="center"/>
              <w:rPr>
                <w:lang w:eastAsia="ca-ES"/>
              </w:rPr>
            </w:pPr>
            <w:r w:rsidRPr="00CE6DD8">
              <w:rPr>
                <w:lang w:eastAsia="ca-ES"/>
              </w:rPr>
              <w:t>0</w:t>
            </w:r>
          </w:p>
        </w:tc>
      </w:tr>
    </w:tbl>
    <w:p w:rsidR="00ED356E" w:rsidRPr="00F366AF" w:rsidRDefault="00ED356E" w:rsidP="00ED356E">
      <w:pPr>
        <w:spacing w:line="480" w:lineRule="auto"/>
        <w:contextualSpacing/>
        <w:jc w:val="both"/>
        <w:rPr>
          <w:rFonts w:eastAsia="ArialUnicodeMS"/>
          <w:color w:val="000000"/>
          <w:lang w:val="en-US"/>
        </w:rPr>
      </w:pPr>
      <w:r w:rsidRPr="00F366AF">
        <w:rPr>
          <w:rFonts w:eastAsia="ArialUnicodeMS"/>
          <w:color w:val="000000"/>
          <w:lang w:val="en-US"/>
        </w:rPr>
        <w:br w:type="page"/>
      </w:r>
    </w:p>
    <w:p w:rsidR="000B5173" w:rsidRDefault="000B5173"/>
    <w:sectPr w:rsidR="000B51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UnicodeMS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56E"/>
    <w:rsid w:val="000B5173"/>
    <w:rsid w:val="003D07A3"/>
    <w:rsid w:val="00ED3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8472F5-DE68-475B-A670-F02DEF669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35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D35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ti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328</Words>
  <Characters>1875</Characters>
  <Application>Microsoft Office Word</Application>
  <DocSecurity>0</DocSecurity>
  <Lines>15</Lines>
  <Paragraphs>4</Paragraphs>
  <ScaleCrop>false</ScaleCrop>
  <Company/>
  <LinksUpToDate>false</LinksUpToDate>
  <CharactersWithSpaces>2199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Managed Support</dc:creator>
  <cp:keywords/>
  <dc:description/>
  <cp:lastModifiedBy>ACS Managed Support</cp:lastModifiedBy>
  <cp:revision>1</cp:revision>
  <dcterms:created xsi:type="dcterms:W3CDTF">2020-02-26T12:54:00Z</dcterms:created>
  <dcterms:modified xsi:type="dcterms:W3CDTF">2020-02-26T12:55:00Z</dcterms:modified>
</cp:coreProperties>
</file>